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30F63" w:rsidP="00830F63">
      <w:pPr>
        <w:pStyle w:val="Title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     РЕЗОЛЮТИВНАЯ ЧАСТЬ РЕШЕНИЯ</w:t>
      </w:r>
    </w:p>
    <w:p w:rsidR="00830F63" w:rsidP="00830F63">
      <w:pPr>
        <w:pStyle w:val="Subtitle"/>
        <w:rPr>
          <w:sz w:val="28"/>
          <w:szCs w:val="28"/>
        </w:rPr>
      </w:pPr>
      <w:r>
        <w:rPr>
          <w:sz w:val="28"/>
          <w:szCs w:val="28"/>
        </w:rPr>
        <w:t xml:space="preserve">       ИМЕНЕМ РОССИЙСКОЙ ФЕДЕРАЦИИ</w:t>
      </w:r>
    </w:p>
    <w:p w:rsidR="00830F63" w:rsidP="00830F63">
      <w:pPr>
        <w:pStyle w:val="Subtitle"/>
        <w:rPr>
          <w:sz w:val="28"/>
          <w:szCs w:val="28"/>
        </w:rPr>
      </w:pPr>
    </w:p>
    <w:p w:rsidR="00830F63" w:rsidP="00830F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Ханты-Мансийск                                                                  8 декабря 2025 года </w:t>
      </w:r>
    </w:p>
    <w:p w:rsidR="00830F63" w:rsidP="00830F63">
      <w:pPr>
        <w:jc w:val="both"/>
        <w:rPr>
          <w:sz w:val="28"/>
          <w:szCs w:val="28"/>
        </w:rPr>
      </w:pPr>
    </w:p>
    <w:p w:rsidR="00830F63" w:rsidP="00830F6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судебного участка №2 Ханты-Мансийского судебного района Ханты-Мансийского автономного округа – Югры Новокшенова О.А., </w:t>
      </w:r>
    </w:p>
    <w:p w:rsidR="00830F63" w:rsidP="00830F6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секретаре Тесленко С.Ю.,</w:t>
      </w:r>
    </w:p>
    <w:p w:rsidR="00830F63" w:rsidP="00830F6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в открытом судебном заседании гражданское дело № 2-2827-2802/2025 по исковому заявлению ООО СФО «Стандарт» к </w:t>
      </w:r>
      <w:r>
        <w:rPr>
          <w:sz w:val="28"/>
          <w:szCs w:val="28"/>
        </w:rPr>
        <w:t>Касировой</w:t>
      </w:r>
      <w:r>
        <w:rPr>
          <w:sz w:val="28"/>
          <w:szCs w:val="28"/>
        </w:rPr>
        <w:t xml:space="preserve"> </w:t>
      </w:r>
      <w:r w:rsidR="00F159A0">
        <w:t>**</w:t>
      </w:r>
      <w:r w:rsidR="00F159A0">
        <w:t xml:space="preserve">*  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 взыскании задолженности по договору займа, </w:t>
      </w:r>
    </w:p>
    <w:p w:rsidR="00830F63" w:rsidP="00830F63">
      <w:pPr>
        <w:pStyle w:val="BodyText"/>
        <w:rPr>
          <w:sz w:val="28"/>
          <w:szCs w:val="28"/>
        </w:rPr>
      </w:pPr>
    </w:p>
    <w:p w:rsidR="00830F63" w:rsidP="00830F63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РЕШИЛ</w:t>
      </w:r>
      <w:r>
        <w:rPr>
          <w:sz w:val="28"/>
          <w:szCs w:val="28"/>
        </w:rPr>
        <w:t>:</w:t>
      </w:r>
    </w:p>
    <w:p w:rsidR="00830F63" w:rsidP="00830F63">
      <w:pPr>
        <w:jc w:val="center"/>
        <w:rPr>
          <w:sz w:val="28"/>
          <w:szCs w:val="28"/>
        </w:rPr>
      </w:pPr>
    </w:p>
    <w:p w:rsidR="00830F63" w:rsidP="00830F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Исковые требования </w:t>
      </w:r>
      <w:r w:rsidR="00105301">
        <w:rPr>
          <w:sz w:val="28"/>
          <w:szCs w:val="28"/>
        </w:rPr>
        <w:t xml:space="preserve">ООО СФО «Стандарт» к </w:t>
      </w:r>
      <w:r w:rsidR="00105301">
        <w:rPr>
          <w:sz w:val="28"/>
          <w:szCs w:val="28"/>
        </w:rPr>
        <w:t>Касировой</w:t>
      </w:r>
      <w:r w:rsidR="00105301">
        <w:rPr>
          <w:sz w:val="28"/>
          <w:szCs w:val="28"/>
        </w:rPr>
        <w:t xml:space="preserve"> </w:t>
      </w:r>
      <w:r w:rsidR="00F159A0">
        <w:t xml:space="preserve">***  </w:t>
      </w:r>
      <w:r w:rsidR="00105301">
        <w:rPr>
          <w:sz w:val="28"/>
          <w:szCs w:val="28"/>
        </w:rPr>
        <w:t xml:space="preserve"> о взыскании задолженности по договору займа </w:t>
      </w:r>
      <w:r>
        <w:rPr>
          <w:sz w:val="28"/>
          <w:szCs w:val="28"/>
        </w:rPr>
        <w:t>оставить без удовлетворения</w:t>
      </w:r>
      <w:r>
        <w:rPr>
          <w:color w:val="000000" w:themeColor="text1"/>
          <w:sz w:val="28"/>
          <w:szCs w:val="28"/>
        </w:rPr>
        <w:t>.</w:t>
      </w:r>
    </w:p>
    <w:p w:rsidR="00830F63" w:rsidP="00830F63">
      <w:pPr>
        <w:pStyle w:val="BodyText2"/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Настоящее решение может быть обжаловано в Ханты-Мансийский районный суд путем подачи жалобы мировому судье в течение 1 месяца со дня вынесения мировым судьей решения.</w:t>
      </w:r>
    </w:p>
    <w:p w:rsidR="00830F63" w:rsidP="00830F6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может не составлять мотивированное решение суда по рассмотренному им делу. Мотивированное решение суда составляется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  <w:r>
        <w:rPr>
          <w:sz w:val="28"/>
          <w:szCs w:val="28"/>
        </w:rPr>
        <w:t xml:space="preserve">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>
        <w:rPr>
          <w:sz w:val="28"/>
          <w:szCs w:val="28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830F63" w:rsidP="00830F63">
      <w:pPr>
        <w:ind w:firstLine="567"/>
        <w:jc w:val="both"/>
        <w:rPr>
          <w:sz w:val="28"/>
          <w:szCs w:val="28"/>
        </w:rPr>
      </w:pPr>
    </w:p>
    <w:p w:rsidR="00830F63" w:rsidP="00830F63">
      <w:pPr>
        <w:ind w:firstLine="567"/>
        <w:jc w:val="both"/>
        <w:rPr>
          <w:sz w:val="28"/>
          <w:szCs w:val="28"/>
        </w:rPr>
      </w:pPr>
    </w:p>
    <w:p w:rsidR="00830F63" w:rsidP="00830F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</w:t>
      </w:r>
    </w:p>
    <w:p w:rsidR="00830F63" w:rsidP="00830F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судебного участка №2 </w:t>
      </w:r>
    </w:p>
    <w:p w:rsidR="00830F63" w:rsidP="00830F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Ханты-Мансийского </w:t>
      </w:r>
    </w:p>
    <w:p w:rsidR="00830F63" w:rsidP="00830F63">
      <w:pPr>
        <w:jc w:val="both"/>
        <w:rPr>
          <w:sz w:val="28"/>
          <w:szCs w:val="28"/>
        </w:rPr>
      </w:pPr>
      <w:r>
        <w:rPr>
          <w:sz w:val="28"/>
          <w:szCs w:val="28"/>
        </w:rPr>
        <w:t>судебного района                                                                        О.А. Новокшенова</w:t>
      </w:r>
    </w:p>
    <w:p w:rsidR="00830F63" w:rsidP="00830F63">
      <w:pPr>
        <w:jc w:val="both"/>
        <w:rPr>
          <w:sz w:val="28"/>
          <w:szCs w:val="28"/>
        </w:rPr>
      </w:pPr>
      <w:r>
        <w:rPr>
          <w:sz w:val="28"/>
          <w:szCs w:val="28"/>
        </w:rPr>
        <w:t>копия верна:</w:t>
      </w:r>
    </w:p>
    <w:p w:rsidR="00830F63" w:rsidP="00830F63">
      <w:pPr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                                                                           О.А. Новокшенова</w:t>
      </w:r>
    </w:p>
    <w:p w:rsidR="00830F63" w:rsidP="00830F63"/>
    <w:p w:rsidR="00830F63" w:rsidP="00830F63"/>
    <w:p w:rsidR="00830F63" w:rsidP="00830F63"/>
    <w:p w:rsidR="00830F63" w:rsidP="00830F63"/>
    <w:p w:rsidR="009A0992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78C"/>
    <w:rsid w:val="00105301"/>
    <w:rsid w:val="0021578C"/>
    <w:rsid w:val="0041245A"/>
    <w:rsid w:val="00830F63"/>
    <w:rsid w:val="009A0992"/>
    <w:rsid w:val="00F159A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2F6615-F097-435C-B49A-7E630D042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0F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830F63"/>
    <w:pPr>
      <w:jc w:val="center"/>
    </w:pPr>
    <w:rPr>
      <w:b/>
      <w:i/>
      <w:sz w:val="32"/>
      <w:szCs w:val="20"/>
    </w:rPr>
  </w:style>
  <w:style w:type="character" w:customStyle="1" w:styleId="a">
    <w:name w:val="Название Знак"/>
    <w:basedOn w:val="DefaultParagraphFont"/>
    <w:link w:val="Title"/>
    <w:rsid w:val="00830F63"/>
    <w:rPr>
      <w:rFonts w:ascii="Times New Roman" w:eastAsia="Times New Roman" w:hAnsi="Times New Roman" w:cs="Times New Roman"/>
      <w:b/>
      <w:i/>
      <w:sz w:val="32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830F63"/>
    <w:pPr>
      <w:jc w:val="both"/>
    </w:pPr>
    <w:rPr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830F6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Subtitle">
    <w:name w:val="Subtitle"/>
    <w:basedOn w:val="Normal"/>
    <w:link w:val="a1"/>
    <w:qFormat/>
    <w:rsid w:val="00830F63"/>
    <w:pPr>
      <w:jc w:val="center"/>
    </w:pPr>
    <w:rPr>
      <w:b/>
      <w:sz w:val="26"/>
      <w:szCs w:val="20"/>
    </w:rPr>
  </w:style>
  <w:style w:type="character" w:customStyle="1" w:styleId="a1">
    <w:name w:val="Подзаголовок Знак"/>
    <w:basedOn w:val="DefaultParagraphFont"/>
    <w:link w:val="Subtitle"/>
    <w:rsid w:val="00830F63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830F63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830F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830F63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830F6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